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7D" w:rsidRPr="008F637D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                                         </w:t>
      </w:r>
      <w:r w:rsidRPr="008F637D">
        <w:rPr>
          <w:rFonts w:ascii="Trebuchet MS" w:eastAsia="Times New Roman" w:hAnsi="Trebuchet MS" w:cs="Times New Roman"/>
          <w:b/>
          <w:bCs/>
          <w:color w:val="7030A0"/>
          <w:sz w:val="40"/>
          <w:szCs w:val="40"/>
          <w:lang w:eastAsia="fi-FI"/>
        </w:rPr>
        <w:t>Käskyt ja kiellot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Imperatiivi-osiossa olemme jo tutustuneet käskyjen ja kehotusten muodostamiseen. Imperatiivilla ei kuitenkaan voida ilmaista kieltoja, vaan ne on ilmaistava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subjunktiivilla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, samoin kuin teitittelykäskyt (yksikön ja monikon 3. persoona).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Alla olevassa kaaviossa imperatiivi-muodot on merkitty </w:t>
      </w:r>
      <w:r w:rsidRPr="008F637D">
        <w:rPr>
          <w:rFonts w:ascii="Trebuchet MS" w:eastAsia="Times New Roman" w:hAnsi="Trebuchet MS" w:cs="Times New Roman"/>
          <w:color w:val="0000FF"/>
          <w:sz w:val="24"/>
          <w:szCs w:val="24"/>
          <w:lang w:eastAsia="fi-FI"/>
        </w:rPr>
        <w:t>sinisellä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: vain myönteiset yks. ja mon. 2. persoonat. Muut myönteiset ja kaikki kielteiset muodot ilmaistaan </w:t>
      </w:r>
      <w:proofErr w:type="spellStart"/>
      <w:r w:rsidRPr="008F637D">
        <w:rPr>
          <w:rFonts w:ascii="Trebuchet MS" w:eastAsia="Times New Roman" w:hAnsi="Trebuchet MS" w:cs="Times New Roman"/>
          <w:color w:val="FF0000"/>
          <w:sz w:val="24"/>
          <w:szCs w:val="24"/>
          <w:lang w:eastAsia="fi-FI"/>
        </w:rPr>
        <w:t>subjunktiivilla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755"/>
        <w:gridCol w:w="982"/>
        <w:gridCol w:w="1443"/>
        <w:gridCol w:w="927"/>
        <w:gridCol w:w="1246"/>
        <w:gridCol w:w="982"/>
        <w:gridCol w:w="1839"/>
      </w:tblGrid>
      <w:tr w:rsidR="008F637D" w:rsidRPr="008F637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KÄSKYT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KIELLOT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8F637D" w:rsidRPr="008F6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gram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---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(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cantemos</w:t>
            </w:r>
            <w:proofErr w:type="spellEnd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gram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---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(no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cantemos</w:t>
            </w:r>
            <w:proofErr w:type="spellEnd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)</w:t>
            </w:r>
          </w:p>
        </w:tc>
      </w:tr>
      <w:tr w:rsidR="008F637D" w:rsidRPr="008F6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0000FF"/>
                <w:sz w:val="24"/>
                <w:szCs w:val="24"/>
                <w:lang w:eastAsia="fi-FI"/>
              </w:rPr>
              <w:t>canta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0000FF"/>
                <w:sz w:val="24"/>
                <w:szCs w:val="24"/>
                <w:lang w:eastAsia="fi-FI"/>
              </w:rPr>
              <w:t>cantad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cantéis</w:t>
            </w:r>
            <w:proofErr w:type="spellEnd"/>
          </w:p>
        </w:tc>
      </w:tr>
      <w:tr w:rsidR="008F637D" w:rsidRPr="008F6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canten</w:t>
            </w:r>
            <w:proofErr w:type="spellEnd"/>
          </w:p>
        </w:tc>
      </w:tr>
    </w:tbl>
    <w:p w:rsidR="008F637D" w:rsidRPr="008F637D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proofErr w:type="gram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Käytettäessä imperatiivimuotoa monikon 1. persoonassa on kyseessä kehotus ”laulakaamme/lauletaan” ja vastaava kielto ”älkäämme laulako/ei lauleta”.</w:t>
      </w:r>
      <w:proofErr w:type="gram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Kolmansissa persoonissa (teitittelyt) siirryttäessä käskystä kieltoon lisätään vain kieltosana no, mutta verbi ei muutu. Toisissa persoonissa lisätään kieltosana ja lisäksi verbi muutetaan imperatiivista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subjunktiiviin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Kieltoja ja käskyjä muodostettaessa pitää myös ottaa huomioon mahdollisten pronominien paikka lauseessa. Kielloissa toimitaan pääsäännön mukaisesti eli pronomini sijoittuu taipuvan verbin eteen. Imperatiivi taas on ainoa ehdoton poikkeus pääsäännöstä: pronomini sijoittuu verbin jälkeen yhteen kirjoitettuna. (Yhteenveto pronominin paikasta lauseessa: kurssi 5, Akkusatiivi- ja datiiviobjekti)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PRONOMININ PAIKKA LAUSEESSA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Toisin kuin suomen kielessä, espanjan objektipronomini sijoittuu pääsääntöisesti verbin eteen, esim.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Leo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el </w:t>
      </w:r>
      <w:proofErr w:type="spellStart"/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libro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&gt; </w:t>
      </w:r>
      <w:proofErr w:type="spellStart"/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Lo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leo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(Luen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kirjan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Luen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sen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.)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Pääsääntöön liittyy kuitenkin yksi poikkeus (myönteinen imperatiivi), ja kahdessa muussa tapauksessa (infinitiivi ja gerundi) pronomini on mahdollista sijoittaa myös verbin jälkeen.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Kun lauseen verbi on käsky tai kehotus eli myönteisessä imperatiivi- tai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subjunktiivimuodossa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, objektipronomini sijoittuu verbin jälkeen yhteen kirjoitettuna. 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¡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Come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la </w:t>
      </w:r>
      <w:proofErr w:type="spellStart"/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manzana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!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661"/>
      </w:tblGrid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lastRenderedPageBreak/>
              <w:t>yks.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Cóme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Cóma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1.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Comámos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Comed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Cóman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8F637D" w:rsidRPr="008F637D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Kun objektipronomini liitetään käskymuodossa olevaan verbiin, verbin tavumäärä kasvaa, joten paino on merkittävä.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b/>
          <w:color w:val="002060"/>
          <w:sz w:val="24"/>
          <w:szCs w:val="24"/>
          <w:lang w:eastAsia="fi-FI"/>
        </w:rPr>
        <w:t xml:space="preserve">Kieltomuodot ilmaistaan </w:t>
      </w:r>
      <w:proofErr w:type="spellStart"/>
      <w:r w:rsidRPr="008F637D">
        <w:rPr>
          <w:rFonts w:ascii="Trebuchet MS" w:eastAsia="Times New Roman" w:hAnsi="Trebuchet MS" w:cs="Times New Roman"/>
          <w:b/>
          <w:color w:val="002060"/>
          <w:sz w:val="24"/>
          <w:szCs w:val="24"/>
          <w:lang w:eastAsia="fi-FI"/>
        </w:rPr>
        <w:t>subjunktiivilla</w:t>
      </w:r>
      <w:proofErr w:type="spellEnd"/>
      <w:r w:rsidRPr="008F637D">
        <w:rPr>
          <w:rFonts w:ascii="Trebuchet MS" w:eastAsia="Times New Roman" w:hAnsi="Trebuchet MS" w:cs="Times New Roman"/>
          <w:b/>
          <w:color w:val="002060"/>
          <w:sz w:val="24"/>
          <w:szCs w:val="24"/>
          <w:lang w:eastAsia="fi-FI"/>
        </w:rPr>
        <w:t>, ja niiden sanajärjestys noudattaa pääsääntöä.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661"/>
      </w:tblGrid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comas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1.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comamos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comáis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coman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902A38" w:rsidRDefault="00902A38"/>
    <w:p w:rsidR="008F637D" w:rsidRPr="008F637D" w:rsidRDefault="008F637D">
      <w:pPr>
        <w:rPr>
          <w:b/>
        </w:rPr>
      </w:pPr>
      <w:proofErr w:type="spellStart"/>
      <w:r w:rsidRPr="008F637D">
        <w:rPr>
          <w:b/>
        </w:rPr>
        <w:t>Fuente</w:t>
      </w:r>
      <w:proofErr w:type="spellEnd"/>
      <w:r w:rsidRPr="008F637D">
        <w:rPr>
          <w:b/>
        </w:rPr>
        <w:t>:</w:t>
      </w:r>
    </w:p>
    <w:p w:rsidR="008F637D" w:rsidRDefault="008F637D">
      <w:hyperlink r:id="rId5" w:history="1">
        <w:r w:rsidRPr="009E2338">
          <w:rPr>
            <w:rStyle w:val="Hyperlink"/>
          </w:rPr>
          <w:t>http://www02.oph.fi/etalukio/espanja/kurssi7/5_kaskyt_ja_kiellot/kaskyt_ja_kiellot.html</w:t>
        </w:r>
      </w:hyperlink>
    </w:p>
    <w:p w:rsidR="008F637D" w:rsidRDefault="008F637D">
      <w:bookmarkStart w:id="0" w:name="_GoBack"/>
      <w:bookmarkEnd w:id="0"/>
    </w:p>
    <w:sectPr w:rsidR="008F6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7D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4D7D83"/>
    <w:rsid w:val="005064C8"/>
    <w:rsid w:val="0053405A"/>
    <w:rsid w:val="0056430C"/>
    <w:rsid w:val="00593E00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36A23"/>
    <w:rsid w:val="00743355"/>
    <w:rsid w:val="00745132"/>
    <w:rsid w:val="00765B3E"/>
    <w:rsid w:val="00784C07"/>
    <w:rsid w:val="0079642E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8F637D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35F8"/>
    <w:rsid w:val="00B2731C"/>
    <w:rsid w:val="00B575C3"/>
    <w:rsid w:val="00B63E4E"/>
    <w:rsid w:val="00B76A55"/>
    <w:rsid w:val="00B82F0A"/>
    <w:rsid w:val="00B94E0B"/>
    <w:rsid w:val="00BA154D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8F637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8F6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8F637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8F6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02.oph.fi/etalukio/espanja/kurssi7/5_kaskyt_ja_kiellot/kaskyt_ja_kiello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2015-05-25T11:25:00Z</dcterms:created>
  <dcterms:modified xsi:type="dcterms:W3CDTF">2015-05-25T11:29:00Z</dcterms:modified>
</cp:coreProperties>
</file>